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C9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Почему в 2019 году возросли налоги на имущество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Поскольку расчет налогов проводится исходя из налоговых ставок, льгот и налоговой базы, определяемой на региональном и муниципальном уровне, причины изменения величины налогов в конкретной ситуации можно уточнить в налоговой инспекции или обратившись в контакт-центр ФНС России (тел. 8 800 – 222-22-22). Существуют и общие основания для изменения налоговой нагрузки.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Транспортный налог.</w:t>
      </w:r>
      <w:r w:rsidRPr="00B75456">
        <w:rPr>
          <w:rFonts w:ascii="Times New Roman" w:hAnsi="Times New Roman" w:cs="Times New Roman"/>
          <w:sz w:val="26"/>
          <w:szCs w:val="26"/>
        </w:rPr>
        <w:t xml:space="preserve"> Рост налога может обуславливаться следующими причинами: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1) изменение налоговых ставок и (или) отмена льгот,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полномочия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по установлению которых относятся к компетенции субъектов РФ.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5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);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применение повышающих коэффициентов при расчете налога за легковые автомашины средней стоимостью от 3 млн. руб. согласно размещённому на сайте </w:t>
      </w:r>
      <w:proofErr w:type="spellStart"/>
      <w:r w:rsidRPr="00B75456">
        <w:rPr>
          <w:rFonts w:ascii="Times New Roman" w:hAnsi="Times New Roman" w:cs="Times New Roman"/>
          <w:sz w:val="26"/>
          <w:szCs w:val="26"/>
        </w:rPr>
        <w:t>Минпромторга</w:t>
      </w:r>
      <w:proofErr w:type="spellEnd"/>
      <w:r w:rsidRPr="00B75456">
        <w:rPr>
          <w:rFonts w:ascii="Times New Roman" w:hAnsi="Times New Roman" w:cs="Times New Roman"/>
          <w:sz w:val="26"/>
          <w:szCs w:val="26"/>
        </w:rPr>
        <w:t xml:space="preserve"> России Перечню легковых автомобилей средней стоимостью от 3 миллионов рублей для налогового периода 2018 года;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3) наличие иных оснований (например, в результате перерасчета налога, утраты права на применение льготы, поступления уточненных сведений от регистрирующих органов и т.п.).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Земельный налог.</w:t>
      </w:r>
      <w:r w:rsidRPr="00B75456">
        <w:rPr>
          <w:rFonts w:ascii="Times New Roman" w:hAnsi="Times New Roman" w:cs="Times New Roman"/>
          <w:sz w:val="26"/>
          <w:szCs w:val="26"/>
        </w:rPr>
        <w:t xml:space="preserve"> Рост налога может обуславливаться следующими причинами: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1) изменение налоговых ставок и (или) отмена льгот,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полномочия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по установлению которых относятся к компетенции представительных органов муниципальных образований.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6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);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2) изменение кадастровой стоимости земельного участка, например, в связи со вступлением в силу новых результатов кадастровой оценки, или переводом земельного участка из одной категории земель в другую, изменением вида разрешенного использования, уточнения площади. Информацию о кадастровой стоимости можно получить на сайте Росреестра;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>3) наличие иных оснований (например, в результате перерасчета налога, утраты права на применение льготы, поступления уточненных сведений от регистрирующих органов и т.п.).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b/>
          <w:sz w:val="26"/>
          <w:szCs w:val="26"/>
        </w:rPr>
        <w:t>Налог на имущество физлиц.</w:t>
      </w:r>
      <w:r w:rsidRPr="00B75456">
        <w:rPr>
          <w:rFonts w:ascii="Times New Roman" w:hAnsi="Times New Roman" w:cs="Times New Roman"/>
          <w:sz w:val="26"/>
          <w:szCs w:val="26"/>
        </w:rPr>
        <w:t xml:space="preserve"> Рост налога может обуславливаться следующими причинами: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1) рост коэффициента к налоговому периоду.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Согласно ст. 408 Н</w:t>
      </w:r>
      <w:r>
        <w:rPr>
          <w:rFonts w:ascii="Times New Roman" w:hAnsi="Times New Roman" w:cs="Times New Roman"/>
          <w:sz w:val="26"/>
          <w:szCs w:val="26"/>
        </w:rPr>
        <w:t>алогового кодекса</w:t>
      </w:r>
      <w:r w:rsidRPr="00B75456">
        <w:rPr>
          <w:rFonts w:ascii="Times New Roman" w:hAnsi="Times New Roman" w:cs="Times New Roman"/>
          <w:sz w:val="26"/>
          <w:szCs w:val="26"/>
        </w:rPr>
        <w:t xml:space="preserve"> РФ</w:t>
      </w:r>
      <w:r>
        <w:rPr>
          <w:rFonts w:ascii="Times New Roman" w:hAnsi="Times New Roman" w:cs="Times New Roman"/>
          <w:sz w:val="26"/>
          <w:szCs w:val="26"/>
        </w:rPr>
        <w:t xml:space="preserve"> (далее НК РФ)</w:t>
      </w:r>
      <w:r w:rsidRPr="00B75456">
        <w:rPr>
          <w:rFonts w:ascii="Times New Roman" w:hAnsi="Times New Roman" w:cs="Times New Roman"/>
          <w:sz w:val="26"/>
          <w:szCs w:val="26"/>
        </w:rPr>
        <w:t>, в субъектах РФ, в которых в 2019 г. применяется порядок расчета налога исходя из кадастровой стоимости, для объектов, не являющихся административно-деловой и торговой недвижимостью, предусмотренной ст. 378.2 НК РФ, р</w:t>
      </w:r>
      <w:bookmarkStart w:id="0" w:name="_GoBack"/>
      <w:bookmarkEnd w:id="0"/>
      <w:r w:rsidRPr="00B75456">
        <w:rPr>
          <w:rFonts w:ascii="Times New Roman" w:hAnsi="Times New Roman" w:cs="Times New Roman"/>
          <w:sz w:val="26"/>
          <w:szCs w:val="26"/>
        </w:rPr>
        <w:t>асчет налога проводится с учетом коэффициента: 0,2 – в первый период применения кадастровой стоимости (7 регионов);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0,4 – во второй период применения кадастровой стоимости (14 регионов, ранее в 2018 году применялся коэффициент 0,2); 0,6 – в третий период применения кадастровой стоимости (21 регион, ранее в 2018 году применялся коэффициент 0,4);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lastRenderedPageBreak/>
        <w:t xml:space="preserve">2) рост коэффициента-дефлятора. Согласно ст. 404 НК РФ, в субъектах РФ, в которых не применяется порядок расчета налога исходя из кадастровой стоимости, в качестве налоговой базы используется инвентаризационная стоимость, исчисленная с учетом </w:t>
      </w:r>
      <w:hyperlink r:id="rId7" w:history="1">
        <w:r w:rsidRPr="00B75456">
          <w:rPr>
            <w:rFonts w:ascii="Times New Roman" w:hAnsi="Times New Roman" w:cs="Times New Roman"/>
            <w:sz w:val="26"/>
            <w:szCs w:val="26"/>
          </w:rPr>
          <w:t>коэффициента-дефлятора</w:t>
        </w:r>
      </w:hyperlink>
      <w:r w:rsidRPr="00B75456">
        <w:rPr>
          <w:rFonts w:ascii="Times New Roman" w:hAnsi="Times New Roman" w:cs="Times New Roman"/>
          <w:sz w:val="26"/>
          <w:szCs w:val="26"/>
        </w:rPr>
        <w:t xml:space="preserve"> на основании данных, представленных до 1 марта 2013 года. Значения коэффициента-дефлятора определяются Минэкономразвития России: на 2017 год – 1,425, на 2018 год – 1,481;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3) изменение кадастровой стоимости объекта недвижимости, например, в связи со вступлением в силу новых результатов кадастровой оценки, или изменением вида разрешенного использования, назначения объекта. Информацию о кадастровой стоимости можно получить на сайте Росреестра; </w:t>
      </w:r>
    </w:p>
    <w:p w:rsidR="00CD3CC9" w:rsidRPr="00B75456" w:rsidRDefault="00CD3CC9" w:rsidP="00CD3CC9">
      <w:pPr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75456">
        <w:rPr>
          <w:rFonts w:ascii="Times New Roman" w:hAnsi="Times New Roman" w:cs="Times New Roman"/>
          <w:sz w:val="26"/>
          <w:szCs w:val="26"/>
        </w:rPr>
        <w:t xml:space="preserve">4) изменение налоговых ставок или отмена льгот, </w:t>
      </w:r>
      <w:proofErr w:type="gramStart"/>
      <w:r w:rsidRPr="00B75456">
        <w:rPr>
          <w:rFonts w:ascii="Times New Roman" w:hAnsi="Times New Roman" w:cs="Times New Roman"/>
          <w:sz w:val="26"/>
          <w:szCs w:val="26"/>
        </w:rPr>
        <w:t>полномочия</w:t>
      </w:r>
      <w:proofErr w:type="gramEnd"/>
      <w:r w:rsidRPr="00B75456">
        <w:rPr>
          <w:rFonts w:ascii="Times New Roman" w:hAnsi="Times New Roman" w:cs="Times New Roman"/>
          <w:sz w:val="26"/>
          <w:szCs w:val="26"/>
        </w:rPr>
        <w:t xml:space="preserve"> по установлению которых относятся к компетенции представительных органов муниципальных образований.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8" w:history="1">
        <w:r w:rsidRPr="00B75456">
          <w:rPr>
            <w:rStyle w:val="a3"/>
            <w:rFonts w:ascii="Times New Roman" w:hAnsi="Times New Roman" w:cs="Times New Roman"/>
            <w:sz w:val="26"/>
            <w:szCs w:val="26"/>
          </w:rPr>
          <w:t>https://www.nalog.ru/rn77/service/tax/</w:t>
        </w:r>
      </w:hyperlink>
      <w:r w:rsidRPr="00B75456">
        <w:rPr>
          <w:rFonts w:ascii="Times New Roman" w:hAnsi="Times New Roman" w:cs="Times New Roman"/>
          <w:sz w:val="26"/>
          <w:szCs w:val="26"/>
        </w:rPr>
        <w:t>).</w:t>
      </w:r>
    </w:p>
    <w:p w:rsidR="001008C7" w:rsidRDefault="001008C7"/>
    <w:sectPr w:rsidR="0010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CC9"/>
    <w:rsid w:val="001008C7"/>
    <w:rsid w:val="00CD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C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C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77/service/tax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4319AAB41D6881F9D917DF5C7F903DD90EC7601EE05A0F0C272872E5FBAD1A564AC56C18A014t6g8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ru/rn77/service/tax/" TargetMode="External"/><Relationship Id="rId5" Type="http://schemas.openxmlformats.org/officeDocument/2006/relationships/hyperlink" Target="https://www.nalog.ru/rn77/service/tax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Бокслер Ирина Святославовна</dc:creator>
  <cp:lastModifiedBy>Бокслер Ирина Святославовна</cp:lastModifiedBy>
  <cp:revision>1</cp:revision>
  <dcterms:created xsi:type="dcterms:W3CDTF">2019-09-18T00:40:00Z</dcterms:created>
  <dcterms:modified xsi:type="dcterms:W3CDTF">2019-09-18T00:43:00Z</dcterms:modified>
</cp:coreProperties>
</file>