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284"/>
        <w:gridCol w:w="2414"/>
        <w:gridCol w:w="2803"/>
        <w:gridCol w:w="1704"/>
        <w:gridCol w:w="2803"/>
      </w:tblGrid>
      <w:tr w:rsidR="001258A5" w:rsidTr="001258A5">
        <w:trPr>
          <w:gridAfter w:val="2"/>
          <w:wAfter w:w="4507" w:type="dxa"/>
          <w:trHeight w:val="993"/>
        </w:trPr>
        <w:tc>
          <w:tcPr>
            <w:tcW w:w="284" w:type="dxa"/>
            <w:hideMark/>
          </w:tcPr>
          <w:p w:rsidR="001258A5" w:rsidRDefault="001258A5">
            <w:pPr>
              <w:spacing w:line="240" w:lineRule="exact"/>
              <w:jc w:val="both"/>
            </w:pPr>
            <w:r>
              <w:rPr>
                <w:b/>
              </w:rPr>
              <w:t>Адрес</w:t>
            </w:r>
            <w:r>
              <w:t>:</w:t>
            </w:r>
          </w:p>
        </w:tc>
        <w:tc>
          <w:tcPr>
            <w:tcW w:w="5217" w:type="dxa"/>
            <w:gridSpan w:val="2"/>
            <w:hideMark/>
          </w:tcPr>
          <w:p w:rsidR="001258A5" w:rsidRDefault="001258A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Учредитель</w:t>
            </w:r>
          </w:p>
        </w:tc>
      </w:tr>
      <w:tr w:rsidR="001258A5" w:rsidRPr="001258A5" w:rsidTr="001258A5">
        <w:tc>
          <w:tcPr>
            <w:tcW w:w="2698" w:type="dxa"/>
            <w:gridSpan w:val="2"/>
            <w:hideMark/>
          </w:tcPr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</w:rPr>
            </w:pPr>
            <w:r w:rsidRPr="0012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07" w:type="dxa"/>
            <w:gridSpan w:val="2"/>
            <w:vMerge w:val="restart"/>
            <w:hideMark/>
          </w:tcPr>
          <w:p w:rsidR="001258A5" w:rsidRPr="001258A5" w:rsidRDefault="001258A5" w:rsidP="001258A5">
            <w:pPr>
              <w:spacing w:after="0" w:line="240" w:lineRule="exact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Булатовский</w:t>
            </w:r>
            <w:proofErr w:type="spellEnd"/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вестник</w:t>
            </w:r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2803" w:type="dxa"/>
            <w:hideMark/>
          </w:tcPr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</w:tr>
      <w:tr w:rsidR="001258A5" w:rsidRPr="001258A5" w:rsidTr="001258A5">
        <w:tc>
          <w:tcPr>
            <w:tcW w:w="2698" w:type="dxa"/>
            <w:gridSpan w:val="2"/>
            <w:hideMark/>
          </w:tcPr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12</w:t>
            </w:r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Булатово</w:t>
            </w:r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Куйбышевского района Новосибирской области</w:t>
            </w:r>
          </w:p>
        </w:tc>
        <w:tc>
          <w:tcPr>
            <w:tcW w:w="4507" w:type="dxa"/>
            <w:gridSpan w:val="2"/>
            <w:vMerge/>
            <w:vAlign w:val="center"/>
            <w:hideMark/>
          </w:tcPr>
          <w:p w:rsidR="001258A5" w:rsidRPr="001258A5" w:rsidRDefault="001258A5" w:rsidP="001258A5">
            <w:pPr>
              <w:spacing w:after="0" w:line="256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hideMark/>
          </w:tcPr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Булатовского сельсовета</w:t>
            </w:r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Куйбышевского района</w:t>
            </w:r>
          </w:p>
          <w:p w:rsidR="001258A5" w:rsidRPr="001258A5" w:rsidRDefault="001258A5" w:rsidP="001258A5">
            <w:pPr>
              <w:spacing w:after="0" w:line="240" w:lineRule="exact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8A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</w:tr>
    </w:tbl>
    <w:p w:rsidR="001258A5" w:rsidRDefault="001258A5" w:rsidP="0026744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30"/>
          <w:szCs w:val="30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Требования пожарной безопасности к населенным пунктам подверженным переходу лесных пожаров…</w:t>
      </w:r>
    </w:p>
    <w:p w:rsidR="00267445" w:rsidRDefault="00267445" w:rsidP="00267445">
      <w:pPr>
        <w:shd w:val="clear" w:color="auto" w:fill="FFFFFF"/>
        <w:tabs>
          <w:tab w:val="left" w:pos="284"/>
        </w:tabs>
        <w:spacing w:after="0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445" w:rsidRDefault="00267445" w:rsidP="00267445">
      <w:pPr>
        <w:shd w:val="clear" w:color="auto" w:fill="FFFFFF"/>
        <w:tabs>
          <w:tab w:val="left" w:pos="284"/>
        </w:tabs>
        <w:spacing w:after="0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Населенный пункт считается подверженным угрозе лесных пожаров в случае его непосредственного примыкания к хвойному (смешанному) лесному участку либо наличия на землях населенного пункта городского хвойного (смешанного) леса. Населенный пункт признается непосредственно примыкающим к лесному участку, если расстояние до крайних деревьев соответствующего лесного участка составляет:</w:t>
      </w:r>
    </w:p>
    <w:p w:rsidR="00267445" w:rsidRDefault="00267445" w:rsidP="00267445">
      <w:pPr>
        <w:shd w:val="clear" w:color="auto" w:fill="FFFFFF"/>
        <w:spacing w:after="0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445" w:rsidRDefault="00267445" w:rsidP="00267445">
      <w:pPr>
        <w:shd w:val="clear" w:color="auto" w:fill="FFFFFF"/>
        <w:spacing w:after="0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менее 100 метров от границы населенного пункта, на землях которого имеются </w:t>
      </w:r>
      <w:hyperlink r:id="rId5" w:tooltip="Объекты капитального строительства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объекты капитального строительства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количеством более двух этажей;</w:t>
      </w:r>
    </w:p>
    <w:p w:rsidR="00267445" w:rsidRDefault="00267445" w:rsidP="0026744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67445" w:rsidRDefault="00267445" w:rsidP="0026744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б) менее 50 метров от границы населенного пункта, на землях которого имеются объекты капитального строительства с количеством этажей 2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менее. (п. п. 488, 489 раздела ХХ  </w:t>
      </w:r>
      <w:hyperlink r:id="rId6" w:history="1">
        <w:r>
          <w:rPr>
            <w:rStyle w:val="a4"/>
            <w:bCs w:val="0"/>
            <w:color w:val="auto"/>
            <w:sz w:val="28"/>
            <w:szCs w:val="28"/>
          </w:rPr>
          <w:t>Постановления Правительства РФ от 25 апреля 2012 г. N 390  "О противопожарном режиме"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7445" w:rsidRDefault="00267445" w:rsidP="0026744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Необходимые меры по защите населенных пунктов включают в себя: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Разработку паспортов пожарной безопасности населенных пунктов, подверженных угрозе лесных пожаров. 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Разработку и утверждение правовых актов муниципальных образований по подготовке к весенне-летнему пожароопасному периоду 2020 года (далее - пожароопасный период) с указанием ответственных лиц и сроков реализации мероприятий.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Рассмотрение на внеочередных заседаниях комиссий по предупреждению и ликвидации чрезвычайных ситуаций вопроса о введении на территориях муниципальных образований особого противопожарного режима при осложнении обстановки с пожарами.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Организацию и проведение внеплановых выездных проверок соблюдения требований пожарной безопасности в населенных пунктах, садоводческих некоммерческих товариществах, а также на объектах экономики, имеющих общую границу с лесными участками.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Проверку готовности подразделений муниципальной, ведомственной, добровольной пожарной охраны, а также подведомственных учреждений к тушению пожаров.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Проверку готовности системы связи и оповещения при угрозе и возникновении пожаров.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Обеспечение исправного состояния источников противопожарного водоснабжения, а также доступности подъезда к ним пожарной техники.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Организацию проведения инструктажей по пожарной безопасности на рабочих местах в сельскохозяйственных организациях, контроль за выполнением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Организацию работы с населением по пропаганде пожарной безопасности в населенных пунктах, профилактике природных пожаров, проведение разъяснительной работы на сходах граждан и путем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подворовых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обходов.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Создание противопожарных минерализованных полос вокруг населенных пунктов, территорий садоводческих, огороднических и дачных некоммерческих объединений, полей сельскохозяйственного назначения, объектов отдыха, оздоровительных и других объектов, государственных природных заповедников и национальных парков, лесных участков (в рамках полномочий).</w:t>
      </w:r>
    </w:p>
    <w:p w:rsidR="00267445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Организацию уборки мусора и сухостоя, ликвидация несанкционированных свалок в населенных пунктах, садоводческих, огороднических и дачных некоммерческих объединениях, выполнение санитарно-оздоровительных мероприятий на территориях лесных насаждений в границах населенных пунктов (вырубка погибших и поврежденных насаждений, очистка от мусора), а также на землях, примыкающих к лесным участкам, с привлечением населения, предприятий, общественных организаций</w:t>
      </w:r>
    </w:p>
    <w:p w:rsidR="00267445" w:rsidRPr="008345EC" w:rsidRDefault="00267445" w:rsidP="0026744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Скашивание травы на обочинах, откосах, разделительных полосах, полосах отвода и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подмостовых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зонах, вырубка деревьев и кустарников, создающих угрозу распространения пожара, уборка порубочных остатков.</w:t>
      </w: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Отдел надзорной деятельности и профилактической работы по Куйбышевскому и Северному районам Новосибирской области.</w:t>
      </w:r>
    </w:p>
    <w:p w:rsidR="008345EC" w:rsidRDefault="008345EC" w:rsidP="008345EC">
      <w:pPr>
        <w:ind w:left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Редакционный Совет:</w:t>
      </w:r>
    </w:p>
    <w:p w:rsidR="008345EC" w:rsidRDefault="008345EC" w:rsidP="008345E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Председатель Редакционного </w:t>
      </w:r>
      <w:proofErr w:type="gramStart"/>
      <w:r>
        <w:rPr>
          <w:rFonts w:ascii="Calibri" w:eastAsia="Calibri" w:hAnsi="Calibri" w:cs="Calibri"/>
        </w:rPr>
        <w:t>Совета:  Чегодаева</w:t>
      </w:r>
      <w:proofErr w:type="gramEnd"/>
      <w:r>
        <w:rPr>
          <w:rFonts w:ascii="Calibri" w:eastAsia="Calibri" w:hAnsi="Calibri" w:cs="Calibri"/>
        </w:rPr>
        <w:t xml:space="preserve"> Н.И. - Глава  Булатовского сельсовета  </w:t>
      </w:r>
    </w:p>
    <w:p w:rsidR="008345EC" w:rsidRDefault="008345EC" w:rsidP="008345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Члены </w:t>
      </w:r>
      <w:proofErr w:type="gramStart"/>
      <w:r>
        <w:rPr>
          <w:rFonts w:ascii="Calibri" w:eastAsia="Calibri" w:hAnsi="Calibri" w:cs="Calibri"/>
        </w:rPr>
        <w:t>Редакционного  совета</w:t>
      </w:r>
      <w:proofErr w:type="gramEnd"/>
      <w:r>
        <w:rPr>
          <w:rFonts w:ascii="Calibri" w:eastAsia="Calibri" w:hAnsi="Calibri" w:cs="Calibri"/>
        </w:rPr>
        <w:t>:</w:t>
      </w:r>
    </w:p>
    <w:p w:rsidR="008345EC" w:rsidRDefault="008345EC" w:rsidP="008345EC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Богданова  Наталья</w:t>
      </w:r>
      <w:proofErr w:type="gramEnd"/>
      <w:r>
        <w:rPr>
          <w:rFonts w:ascii="Calibri" w:eastAsia="Calibri" w:hAnsi="Calibri" w:cs="Calibri"/>
        </w:rPr>
        <w:t xml:space="preserve"> Ильинична –  председатель Совета депутатов</w:t>
      </w:r>
    </w:p>
    <w:p w:rsidR="008345EC" w:rsidRDefault="008345EC" w:rsidP="008345EC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 xml:space="preserve">Юсупова  </w:t>
      </w:r>
      <w:proofErr w:type="spellStart"/>
      <w:r>
        <w:rPr>
          <w:rFonts w:ascii="Calibri" w:eastAsia="Calibri" w:hAnsi="Calibri" w:cs="Calibri"/>
        </w:rPr>
        <w:t>Фиданья</w:t>
      </w:r>
      <w:proofErr w:type="spellEnd"/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Ризайтдиновна</w:t>
      </w:r>
      <w:proofErr w:type="spellEnd"/>
      <w:r>
        <w:rPr>
          <w:rFonts w:ascii="Calibri" w:eastAsia="Calibri" w:hAnsi="Calibri" w:cs="Calibri"/>
        </w:rPr>
        <w:t xml:space="preserve"> –  депутат Булатовского совета депутатов</w:t>
      </w:r>
    </w:p>
    <w:p w:rsidR="008345EC" w:rsidRDefault="008345EC" w:rsidP="008345EC">
      <w:pPr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Дзюба Николай Борисович – специалист администрации</w:t>
      </w: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267445" w:rsidRDefault="00267445" w:rsidP="0026744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FE1979" w:rsidRDefault="00FE1979"/>
    <w:sectPr w:rsidR="00FE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932"/>
    <w:multiLevelType w:val="hybridMultilevel"/>
    <w:tmpl w:val="AC1E8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83"/>
    <w:rsid w:val="001258A5"/>
    <w:rsid w:val="00210283"/>
    <w:rsid w:val="00267445"/>
    <w:rsid w:val="008345EC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081A"/>
  <w15:chartTrackingRefBased/>
  <w15:docId w15:val="{1913DB7D-B9EA-4BDF-BE0E-974BFABB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45"/>
    <w:pPr>
      <w:spacing w:after="200" w:line="276" w:lineRule="auto"/>
      <w:ind w:left="-1418" w:right="-851"/>
    </w:pPr>
  </w:style>
  <w:style w:type="paragraph" w:styleId="1">
    <w:name w:val="heading 1"/>
    <w:basedOn w:val="a"/>
    <w:next w:val="a"/>
    <w:link w:val="10"/>
    <w:uiPriority w:val="99"/>
    <w:qFormat/>
    <w:rsid w:val="00267445"/>
    <w:pPr>
      <w:widowControl w:val="0"/>
      <w:autoSpaceDE w:val="0"/>
      <w:autoSpaceDN w:val="0"/>
      <w:adjustRightInd w:val="0"/>
      <w:spacing w:before="108" w:after="108" w:line="240" w:lineRule="auto"/>
      <w:ind w:left="0" w:right="0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7445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26744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67445"/>
    <w:rPr>
      <w:rFonts w:ascii="Times New Roman" w:hAnsi="Times New Roman" w:cs="Times New Roman" w:hint="default"/>
      <w:b/>
      <w:bCs w:val="0"/>
      <w:color w:val="106BBE"/>
    </w:rPr>
  </w:style>
  <w:style w:type="character" w:styleId="a5">
    <w:name w:val="Hyperlink"/>
    <w:basedOn w:val="a0"/>
    <w:uiPriority w:val="99"/>
    <w:semiHidden/>
    <w:unhideWhenUsed/>
    <w:rsid w:val="0026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070244&amp;sub=0" TargetMode="External"/><Relationship Id="rId5" Type="http://schemas.openxmlformats.org/officeDocument/2006/relationships/hyperlink" Target="https://pandia.ru/text/category/obtzekti_kapitalmznogo_stroitelmz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3832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Булатово</dc:creator>
  <cp:keywords/>
  <dc:description/>
  <cp:lastModifiedBy>Булатово</cp:lastModifiedBy>
  <cp:revision>7</cp:revision>
  <dcterms:created xsi:type="dcterms:W3CDTF">2020-04-07T08:04:00Z</dcterms:created>
  <dcterms:modified xsi:type="dcterms:W3CDTF">2020-04-07T08:10:00Z</dcterms:modified>
</cp:coreProperties>
</file>